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E8" w:rsidRDefault="00F531E8" w:rsidP="00F531E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</w:pPr>
      <w:r w:rsidRPr="00F531E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  <w:t>Порядок отбора школьников на профильные образовательные программы Фонда</w:t>
      </w:r>
      <w:proofErr w:type="gramStart"/>
      <w:r w:rsidRPr="00F531E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  <w:t>«Т</w:t>
      </w:r>
      <w:proofErr w:type="gramEnd"/>
      <w:r w:rsidRPr="00F531E8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  <w:t>алант и успех» по направлению «Наука»</w:t>
      </w:r>
    </w:p>
    <w:p w:rsidR="00F531E8" w:rsidRPr="00F531E8" w:rsidRDefault="00F531E8" w:rsidP="00F531E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</w:pPr>
    </w:p>
    <w:p w:rsidR="00F531E8" w:rsidRPr="00F531E8" w:rsidRDefault="00F531E8" w:rsidP="00F531E8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1. Настоящий Порядок описывает общие принципы отбора на образовательные программы (далее – программы) </w:t>
      </w:r>
      <w:hyperlink r:id="rId4" w:history="1">
        <w:r w:rsidRPr="00F531E8"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  <w:lang w:eastAsia="ru-RU"/>
          </w:rPr>
          <w:t>направления «Наука»</w:t>
        </w:r>
      </w:hyperlink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по математике, информатике, физике, химии и биологии, а также программы проектно-исследовательской направленности.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2. Отбор участников каждой образовательной программы происходит в соответствии с настоящим Порядком, а также Положением о программе, учитывающем специфику ее проведения.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3. Настоящий порядок не распространяется на учебно-тренировочные и установочные сборы (школы) членов и кандидатов в национальные команды школьников (по профилям математика, информатика, физика, химия, биология).</w:t>
      </w:r>
    </w:p>
    <w:p w:rsidR="00F531E8" w:rsidRPr="00F531E8" w:rsidRDefault="00F531E8" w:rsidP="00F531E8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4. Положение о программе утверждается Экспертным советом Фонда и публикуется на странице программы в разделе </w:t>
      </w:r>
      <w:hyperlink r:id="rId5" w:history="1">
        <w:r w:rsidRPr="000B0CA5"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  <w:lang w:eastAsia="ru-RU"/>
          </w:rPr>
          <w:t>«Наука»</w:t>
        </w:r>
      </w:hyperlink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на сайте Образовательного центра «Сириус».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5. Для каждой программы формируется координационный совет, состоящий из руководителей программы, заместителей руководителя Фонда и членов Экспертного совета по профильным направлениям. Персональный состав координационного совета программы утверждается Экспертным советом.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6. Положение о каждой программе содержит: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 6. 1 сроки подачи заявки на программу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 6. 2 ограничения на количество участников программы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 6. 3 ограничения на классы обучения участников программы (на момент начала программы)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 6. 4 ограничения на повторное участие школьника в течение учебного года (с июля по июнь следующего календарного года) в образовательных программах по тому же профилю (математика, информатика, химия, биология, физика), что и сама программа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 6. 5 ограничения на количество участников программы из одного региона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 6. 6 в случае использования академических достижений – список мероприятий, учитываемых при отборе и порядок учета результатов в них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7. Отбор на программы может проходить в следующих форматах: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  7. 1 результаты прохождения дистанционного отборочного курса и очного тура в субъектах РФ;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  7. 2 учет академических достижений учащихся, в том числе по результатам их участия в дистанционных программах Фонда;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 xml:space="preserve">       7. 3 результаты оценки заданий, предложенных руководителем программы, в том числе дистанционных и очных туров, оценки выполнения кейсов, творческих </w:t>
      </w: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lastRenderedPageBreak/>
        <w:t>работ учащихся, мотивационных писем, иных форм по согласованию Экспертного совета Фонда.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  7. 4 формат отбора на программу определяется в Положении о ней.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8. Участие в профильной программе Образовательного центра «Сириус» возможно только в случае подачи заявки на официальном сайте Образовательного центра «Сириус» в сроки, указанные в Положении, а также успешного прохождения отбора на программу.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 xml:space="preserve">9. В список </w:t>
      </w:r>
      <w:proofErr w:type="gramStart"/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мероприятий, учитываемых в рамках академических достижений при отборе на Программу могут</w:t>
      </w:r>
      <w:proofErr w:type="gramEnd"/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 xml:space="preserve"> входить:</w:t>
      </w:r>
    </w:p>
    <w:p w:rsidR="00F531E8" w:rsidRPr="00F531E8" w:rsidRDefault="00F531E8" w:rsidP="00F531E8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0000FF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 xml:space="preserve">       9. </w:t>
      </w:r>
      <w:r w:rsidRPr="00F531E8">
        <w:rPr>
          <w:rFonts w:ascii="Times New Roman" w:eastAsia="Times New Roman" w:hAnsi="Times New Roman" w:cs="Times New Roman"/>
          <w:color w:val="0000FF"/>
          <w:spacing w:val="9"/>
          <w:sz w:val="24"/>
          <w:szCs w:val="24"/>
          <w:lang w:eastAsia="ru-RU"/>
        </w:rPr>
        <w:t>1 </w:t>
      </w:r>
      <w:hyperlink r:id="rId6" w:history="1">
        <w:r w:rsidRPr="00F531E8"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  <w:lang w:eastAsia="ru-RU"/>
          </w:rPr>
          <w:t>этапы всероссийской олимпиады школьников</w:t>
        </w:r>
      </w:hyperlink>
      <w:r w:rsidRPr="00F531E8">
        <w:rPr>
          <w:rFonts w:ascii="Times New Roman" w:eastAsia="Times New Roman" w:hAnsi="Times New Roman" w:cs="Times New Roman"/>
          <w:color w:val="0000FF"/>
          <w:spacing w:val="9"/>
          <w:sz w:val="24"/>
          <w:szCs w:val="24"/>
          <w:lang w:eastAsia="ru-RU"/>
        </w:rPr>
        <w:t> и </w:t>
      </w:r>
      <w:hyperlink r:id="rId7" w:history="1">
        <w:r w:rsidRPr="00F531E8"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  <w:lang w:eastAsia="ru-RU"/>
          </w:rPr>
          <w:t>всероссийского конкурса научно-технологических проектов</w:t>
        </w:r>
      </w:hyperlink>
    </w:p>
    <w:p w:rsidR="00F531E8" w:rsidRPr="00F531E8" w:rsidRDefault="00F531E8" w:rsidP="00F531E8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0000FF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0000FF"/>
          <w:spacing w:val="9"/>
          <w:sz w:val="24"/>
          <w:szCs w:val="24"/>
          <w:lang w:eastAsia="ru-RU"/>
        </w:rPr>
        <w:t>       9. 2 </w:t>
      </w:r>
      <w:hyperlink r:id="rId8" w:history="1">
        <w:r w:rsidRPr="00F531E8"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  <w:lang w:eastAsia="ru-RU"/>
          </w:rPr>
          <w:t>этапы олимпиады Эйлера</w:t>
        </w:r>
      </w:hyperlink>
      <w:r w:rsidRPr="00F531E8">
        <w:rPr>
          <w:rFonts w:ascii="Times New Roman" w:eastAsia="Times New Roman" w:hAnsi="Times New Roman" w:cs="Times New Roman"/>
          <w:color w:val="0000FF"/>
          <w:spacing w:val="9"/>
          <w:sz w:val="24"/>
          <w:szCs w:val="24"/>
          <w:lang w:eastAsia="ru-RU"/>
        </w:rPr>
        <w:t> и </w:t>
      </w:r>
      <w:hyperlink r:id="rId9" w:history="1">
        <w:r w:rsidRPr="00F531E8"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  <w:lang w:eastAsia="ru-RU"/>
          </w:rPr>
          <w:t>олимпиады Максвелла</w:t>
        </w:r>
      </w:hyperlink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  9. 3 олимпиады, прошедшие экспертизу Российского совета олимпиад школьников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  9. 4 иные общедоступные бесплатные мероприятия, в том числе входящие в перечень Государственного информационного ресурса о детях, проявивших выдающиеся способности, утвержденные Экспертным советом Фонда в рамках Положения о программе по представлению Координационного совета программы.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10. При наличии в Положении отборочного мероприятия, указываются сроки публикации его регламента, включающего дату и время мероприятия, порядок определения его участников, порядок участия в мероприятии, порядок и сроки проверки работ участников и публикации их результатов.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      10. 1 отборочные мероприятия не проводятся вне дат, указанных в регламенте.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11. Допускается участие школьников в течение учебного года (с июля по июнь следующего календарного года) не более</w:t>
      </w:r>
      <w:proofErr w:type="gramStart"/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,</w:t>
      </w:r>
      <w:proofErr w:type="gramEnd"/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 xml:space="preserve"> чем в двух образовательных программах по направлению «Наука» (по любым профилям, включая проектные образовательные программы), не идущих подряд.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12.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Образовательном центре «Сириус», не допускается участие школьников в отдельных мероприятиях или части образовательной программы: исключены заезды и выезды школьников вне сроков, установленных Положением о программе.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13. Успешные результаты отбора на одну программу Центра «Сириус» не распространяются на другие программы.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14. Рекомендации региональных органов исполнительной власти и образовательных организаций не учитываются при отборе на программы.</w:t>
      </w:r>
    </w:p>
    <w:p w:rsidR="00F531E8" w:rsidRPr="00F531E8" w:rsidRDefault="00F531E8" w:rsidP="00F531E8">
      <w:pPr>
        <w:spacing w:before="215"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</w:pPr>
      <w:r w:rsidRPr="00F531E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15. В рамках программы могут быть проведены курсы повышения квалификации педагогов, в том числе в форме стажировки, подразумевающей непосредственную работу в профильной программе. Порядок приглашения и отбора педагогов на программы регламентируется отдельно.</w:t>
      </w:r>
    </w:p>
    <w:p w:rsidR="00607C25" w:rsidRPr="00F531E8" w:rsidRDefault="000B0CA5" w:rsidP="00F531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7C25" w:rsidRPr="00F531E8" w:rsidSect="00D9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31E8"/>
    <w:rsid w:val="000B0CA5"/>
    <w:rsid w:val="004C15BE"/>
    <w:rsid w:val="00B11F33"/>
    <w:rsid w:val="00D90B5B"/>
    <w:rsid w:val="00F5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B"/>
  </w:style>
  <w:style w:type="paragraph" w:styleId="3">
    <w:name w:val="heading 3"/>
    <w:basedOn w:val="a"/>
    <w:link w:val="30"/>
    <w:uiPriority w:val="9"/>
    <w:qFormat/>
    <w:rsid w:val="00F53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75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93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o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kurs.sochisiri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mpiada.ru/activity/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isirius.ru/obuchenie/nau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ochisirius.ru/obuchenie/nauka" TargetMode="External"/><Relationship Id="rId9" Type="http://schemas.openxmlformats.org/officeDocument/2006/relationships/hyperlink" Target="https://olimpiada.ru/activity/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4391</Characters>
  <Application>Microsoft Office Word</Application>
  <DocSecurity>0</DocSecurity>
  <Lines>36</Lines>
  <Paragraphs>10</Paragraphs>
  <ScaleCrop>false</ScaleCrop>
  <Company>МБУ ДПО "УМОЦ"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2020-11-12T08:29:00Z</dcterms:created>
  <dcterms:modified xsi:type="dcterms:W3CDTF">2020-11-12T08:31:00Z</dcterms:modified>
</cp:coreProperties>
</file>